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500"/>
        <w:jc w:val="center"/>
        <w:rPr>
          <w:rFonts w:hint="default" w:ascii="方正黑体_GBK" w:hAnsi="方正黑体_GBK" w:eastAsia="方正黑体_GBK" w:cs="方正黑体_GBK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 w:val="0"/>
          <w:w w:val="90"/>
          <w:kern w:val="0"/>
          <w:sz w:val="32"/>
          <w:szCs w:val="32"/>
          <w:lang w:eastAsia="zh-CN"/>
        </w:rPr>
        <w:t>附件：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44"/>
          <w:szCs w:val="44"/>
          <w:lang w:eastAsia="zh-CN"/>
        </w:rPr>
        <w:t>2023年铜仁市盲人按摩规范化建设机构名单</w:t>
      </w:r>
    </w:p>
    <w:bookmarkEnd w:id="0"/>
    <w:p>
      <w:pPr>
        <w:jc w:val="left"/>
        <w:rPr>
          <w:rFonts w:hint="eastAsia" w:ascii="CESI仿宋-GB2312" w:hAnsi="CESI仿宋-GB2312" w:eastAsia="CESI仿宋-GB2312" w:cs="CESI仿宋-GB2312"/>
          <w:b/>
          <w:bCs w:val="0"/>
          <w:w w:val="90"/>
          <w:kern w:val="0"/>
          <w:sz w:val="32"/>
          <w:szCs w:val="32"/>
          <w:lang w:eastAsia="zh-CN"/>
        </w:rPr>
      </w:pPr>
    </w:p>
    <w:p>
      <w:pPr>
        <w:ind w:firstLine="1980" w:firstLineChars="500"/>
        <w:jc w:val="center"/>
        <w:rPr>
          <w:rFonts w:hint="default" w:ascii="方正黑体_GBK" w:hAnsi="方正黑体_GBK" w:eastAsia="方正黑体_GBK" w:cs="方正黑体_GBK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44"/>
          <w:szCs w:val="44"/>
          <w:lang w:eastAsia="zh-CN"/>
        </w:rPr>
        <w:t>2023年铜仁市盲人按摩规范化建设机构名单</w:t>
      </w:r>
    </w:p>
    <w:tbl>
      <w:tblPr>
        <w:tblStyle w:val="4"/>
        <w:tblW w:w="141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300"/>
        <w:gridCol w:w="1398"/>
        <w:gridCol w:w="4993"/>
        <w:gridCol w:w="922"/>
        <w:gridCol w:w="1290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机构负责人姓名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机构详细地址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职工总人数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床位数（按6㎡/床计算）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铜仁市碧江区联康盲人按摩店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毛国祥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碧江区锦江街道北关社区清水大道122号金码头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铜仁市碧江区利康盲人按摩院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熊万兵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碧江区河西街道南长城路10号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铜仁市碧江区诚康盲人按摩中心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胡金荣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碧江区环北环东路59号3栋15号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铜仁碧江区吉康按摩店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周志刚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锦江街道金讯商业街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铜仁市碧江区全康盲人按摩店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吴洪洪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碧江区锦江街道民主路休闲街二楼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思南县思唐镇盲人按摩店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田宏梅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思南县思唐街道城北社区江岸名都三组团1栋2单元602号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思南县大杨盲人按摩店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杨光芬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思南县思唐街道城北社区江岸名都五组团1栋1单元304号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113.55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德江县小田盲人按摩院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田茂银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德江县青龙街道香树路二巷57号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德江县身康盲人推拿足浴中心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李银凤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德江县青龙街道桥头社区173号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盲人按摩中心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田昶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石阡县汤山街道泉都商城D栋一单元203室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石阡县盲人按摩店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段长福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石阡县汤山街道温泉社区步行街五德路47号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OTQ1YjAxMjU2Y2ExYjg3ZjVhNzdiNDZhYmRmZGUifQ=="/>
  </w:docVars>
  <w:rsids>
    <w:rsidRoot w:val="2DF9225D"/>
    <w:rsid w:val="2DF9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0"/>
    <w:pPr>
      <w:jc w:val="center"/>
      <w:outlineLvl w:val="0"/>
    </w:pPr>
    <w:rPr>
      <w:rFonts w:ascii="Arial" w:hAnsi="Arial" w:eastAsia="宋体" w:cs="Times New Roman"/>
      <w:b/>
      <w:bCs/>
      <w:sz w:val="32"/>
      <w:szCs w:val="32"/>
    </w:rPr>
  </w:style>
  <w:style w:type="paragraph" w:styleId="3">
    <w:name w:val="Subtitle"/>
    <w:basedOn w:val="1"/>
    <w:next w:val="1"/>
    <w:qFormat/>
    <w:uiPriority w:val="0"/>
    <w:pPr>
      <w:widowControl/>
      <w:autoSpaceDE w:val="0"/>
      <w:jc w:val="center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486</Characters>
  <Lines>0</Lines>
  <Paragraphs>0</Paragraphs>
  <TotalTime>0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2023-08-28T10:51:00Z</dcterms:created>
  <dc:creator>凤凰涅槃</dc:creator>
  <cp:lastModifiedBy>凤凰涅槃</cp:lastModifiedBy>
  <dcterms:modified xsi:type="dcterms:W3CDTF">2023-08-28T10:52:13Z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494F26D7096F448B8BE8D9B5B8C889CF_11</vt:lpwstr>
  </property>
</Properties>
</file>